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jc w:val="center"/>
        <w:rPr>
          <w:rFonts w:ascii="Times New Roman" w:cs="Times New Roman" w:eastAsia="Times New Roman" w:hAnsi="Times New Roman"/>
          <w:b w:val="1"/>
          <w:bCs w:val="1"/>
          <w:i w:val="1"/>
          <w:iCs w:val="1"/>
          <w:color w:val="0000ff"/>
          <w:sz w:val="22"/>
          <w:szCs w:val="22"/>
          <w:highlight w:val="yellow"/>
        </w:rPr>
      </w:pPr>
      <w:r w:rsidDel="00000000" w:rsidR="00000000" w:rsidRPr="00000000">
        <w:rPr>
          <w:b w:val="1"/>
          <w:bCs w:val="1"/>
          <w:sz w:val="22"/>
          <w:szCs w:val="22"/>
          <w:rtl w:val="0"/>
        </w:rPr>
        <w:t xml:space="preserve">Církevní mateřská škola Loďka, Náměstí Dr.Martina Luthera 677/1, Český Těšín</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2"/>
          <w:szCs w:val="22"/>
          <w:rtl w:val="0"/>
        </w:rPr>
        <w:t xml:space="preserve">IČ:02605333, tel.:792361711</w:t>
      </w:r>
      <w:r w:rsidDel="00000000" w:rsidR="00000000" w:rsidRPr="00000000">
        <w:rPr>
          <w:rtl w:val="0"/>
        </w:rPr>
      </w:r>
    </w:p>
    <w:p w:rsidR="00000000" w:rsidDel="00000000" w:rsidP="00000000" w:rsidRDefault="00000000" w:rsidRPr="00000000" w14:paraId="00000003">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5">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Přijímání žádostí o přijetí dítěte k předškolnímu vzdělávání do školního roku 2026/2027 v Církevní mateřské škole Loďka bude probíhat</w:t>
      </w:r>
    </w:p>
    <w:p w:rsidR="00000000" w:rsidDel="00000000" w:rsidP="00000000" w:rsidRDefault="00000000" w:rsidRPr="00000000" w14:paraId="00000006">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ve dnech 7. dubna a 8. dubna 2026.</w:t>
      </w:r>
    </w:p>
    <w:p w:rsidR="00000000" w:rsidDel="00000000" w:rsidP="00000000" w:rsidRDefault="00000000" w:rsidRPr="00000000" w14:paraId="00000007">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Přijímání dětí</w:t>
      </w:r>
      <w:r w:rsidDel="00000000" w:rsidR="00000000" w:rsidRPr="00000000">
        <w:rPr>
          <w:rFonts w:ascii="Times New Roman" w:cs="Times New Roman" w:eastAsia="Times New Roman" w:hAnsi="Times New Roman"/>
          <w:b w:val="0"/>
          <w:bCs w:val="0"/>
          <w:sz w:val="24"/>
          <w:szCs w:val="24"/>
          <w:vertAlign w:val="baseline"/>
          <w:rtl w:val="0"/>
        </w:rPr>
        <w:t xml:space="preserve"> do mateřské školy se řídí Zákonem 564/1990 Sb., o státní správě a samosprávě ve školství, ve znění pozdějších předpisů, Vyhláškou č.43/2006 Sb., o předškolním vzdělávání, v platném znění a Zákonem č. 561/2004 Sb., o předškolním, základním, středním, vyšším odborném a jiném vzdělávání /školský zákon/, v platném znění.</w:t>
      </w:r>
    </w:p>
    <w:p w:rsidR="00000000" w:rsidDel="00000000" w:rsidP="00000000" w:rsidRDefault="00000000" w:rsidRPr="00000000" w14:paraId="00000009">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A">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Ředitelka Církevní mateřské školy Loďka stanov</w:t>
      </w:r>
      <w:r w:rsidDel="00000000" w:rsidR="00000000" w:rsidRPr="00000000">
        <w:rPr>
          <w:rFonts w:ascii="Times New Roman" w:cs="Times New Roman" w:eastAsia="Times New Roman" w:hAnsi="Times New Roman"/>
          <w:rtl w:val="0"/>
        </w:rPr>
        <w:t xml:space="preserve">uje</w:t>
      </w:r>
      <w:r w:rsidDel="00000000" w:rsidR="00000000" w:rsidRPr="00000000">
        <w:rPr>
          <w:rFonts w:ascii="Times New Roman" w:cs="Times New Roman" w:eastAsia="Times New Roman" w:hAnsi="Times New Roman"/>
          <w:b w:val="0"/>
          <w:bCs w:val="0"/>
          <w:sz w:val="24"/>
          <w:szCs w:val="24"/>
          <w:vertAlign w:val="baseline"/>
          <w:rtl w:val="0"/>
        </w:rPr>
        <w:t xml:space="preserve">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w:t>
      </w:r>
    </w:p>
    <w:p w:rsidR="00000000" w:rsidDel="00000000" w:rsidP="00000000" w:rsidRDefault="00000000" w:rsidRPr="00000000" w14:paraId="0000000B">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C">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Děti jsou přijímány na volná místa v MŠ. Počet volných míst pro školní  rok 20</w:t>
      </w:r>
      <w:r w:rsidDel="00000000" w:rsidR="00000000" w:rsidRPr="00000000">
        <w:rPr>
          <w:rFonts w:ascii="Times New Roman" w:cs="Times New Roman" w:eastAsia="Times New Roman" w:hAnsi="Times New Roman"/>
          <w:rtl w:val="0"/>
        </w:rPr>
        <w:t xml:space="preserve">26/2027 je 4</w:t>
      </w:r>
      <w:r w:rsidDel="00000000" w:rsidR="00000000" w:rsidRPr="00000000">
        <w:rPr>
          <w:rFonts w:ascii="Times New Roman" w:cs="Times New Roman" w:eastAsia="Times New Roman" w:hAnsi="Times New Roman"/>
          <w:b w:val="0"/>
          <w:bCs w:val="0"/>
          <w:sz w:val="24"/>
          <w:szCs w:val="24"/>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widowControl w:val="1"/>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pageBreakBefore w:val="0"/>
        <w:widowControl w:val="1"/>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1"/>
          <w:bCs w:val="1"/>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Kritéria: </w:t>
      </w:r>
    </w:p>
    <w:p w:rsidR="00000000" w:rsidDel="00000000" w:rsidP="00000000" w:rsidRDefault="00000000" w:rsidRPr="00000000" w14:paraId="0000000F">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1"/>
          <w:bCs w:val="1"/>
          <w:i w:val="0"/>
          <w:iCs w:val="0"/>
          <w:sz w:val="28"/>
          <w:szCs w:val="28"/>
        </w:rPr>
      </w:pPr>
      <w:r w:rsidDel="00000000" w:rsidR="00000000" w:rsidRPr="00000000">
        <w:rPr>
          <w:rFonts w:ascii="Times New Roman" w:cs="Times New Roman" w:eastAsia="Times New Roman" w:hAnsi="Times New Roman"/>
          <w:b w:val="1"/>
          <w:bCs w:val="1"/>
          <w:sz w:val="28"/>
          <w:szCs w:val="28"/>
          <w:vertAlign w:val="baseline"/>
          <w:rtl w:val="0"/>
        </w:rPr>
        <w:t xml:space="preserve">Dosažení 6 – ti let dítěte v období od 1.9. 20</w:t>
      </w:r>
      <w:r w:rsidDel="00000000" w:rsidR="00000000" w:rsidRPr="00000000">
        <w:rPr>
          <w:rFonts w:ascii="Times New Roman" w:cs="Times New Roman" w:eastAsia="Times New Roman" w:hAnsi="Times New Roman"/>
          <w:b w:val="1"/>
          <w:bCs w:val="1"/>
          <w:sz w:val="28"/>
          <w:szCs w:val="28"/>
          <w:rtl w:val="0"/>
        </w:rPr>
        <w:t xml:space="preserve">26</w:t>
      </w:r>
      <w:r w:rsidDel="00000000" w:rsidR="00000000" w:rsidRPr="00000000">
        <w:rPr>
          <w:rFonts w:ascii="Times New Roman" w:cs="Times New Roman" w:eastAsia="Times New Roman" w:hAnsi="Times New Roman"/>
          <w:b w:val="1"/>
          <w:bCs w:val="1"/>
          <w:sz w:val="28"/>
          <w:szCs w:val="28"/>
          <w:vertAlign w:val="baseline"/>
          <w:rtl w:val="0"/>
        </w:rPr>
        <w:t xml:space="preserve"> do 31.8. následujícího roku a děti s odkladem školní docházky </w:t>
      </w:r>
      <w:r w:rsidDel="00000000" w:rsidR="00000000" w:rsidRPr="00000000">
        <w:rPr>
          <w:rFonts w:ascii="Times New Roman" w:cs="Times New Roman" w:eastAsia="Times New Roman" w:hAnsi="Times New Roman"/>
          <w:b w:val="1"/>
          <w:bCs w:val="1"/>
          <w:i w:val="1"/>
          <w:iCs w:val="1"/>
          <w:sz w:val="28"/>
          <w:szCs w:val="28"/>
          <w:vertAlign w:val="baseline"/>
          <w:rtl w:val="0"/>
        </w:rPr>
        <w:t xml:space="preserve">(Podle § 34 odst. 4 školského zákona ve znění pozdějších předpisů se k předškolnímu vzdělávání přednostně přijímají děti v posledním roce před zahájením povinné školní docházky a děti s odkladem školní docházky)</w:t>
      </w:r>
      <w:r w:rsidDel="00000000" w:rsidR="00000000" w:rsidRPr="00000000">
        <w:rPr>
          <w:rtl w:val="0"/>
        </w:rPr>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Přednost má starší dítě před mladším</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CMŠ již navštěvuje starší sourozenec</w:t>
      </w:r>
      <w:r w:rsidDel="00000000" w:rsidR="00000000" w:rsidRPr="00000000">
        <w:rPr>
          <w:rtl w:val="0"/>
        </w:rPr>
      </w:r>
    </w:p>
    <w:p w:rsidR="00000000" w:rsidDel="00000000" w:rsidP="00000000" w:rsidRDefault="00000000" w:rsidRPr="00000000" w14:paraId="00000012">
      <w:pPr>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Rodiče dítěte jsou členy Evangelického sboru a.v. ČCE Na Rozvoji v Českém Těšíně </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Při rozhodování o přijetí dítěte k předškolnímu vzdělávání v mateřské škole bude ředitelka mateřské školy brát v úvahu důležitost jednotlivých kritérií ve výše uvedeném pořadí 1) až</w:t>
      </w:r>
      <w:r w:rsidDel="00000000" w:rsidR="00000000" w:rsidRPr="00000000">
        <w:rPr>
          <w:rFonts w:ascii="Times New Roman" w:cs="Times New Roman" w:eastAsia="Times New Roman" w:hAnsi="Times New Roman"/>
          <w:rtl w:val="0"/>
        </w:rPr>
        <w:t xml:space="preserve"> 4</w:t>
      </w:r>
      <w:r w:rsidDel="00000000" w:rsidR="00000000" w:rsidRPr="00000000">
        <w:rPr>
          <w:rFonts w:ascii="Times New Roman" w:cs="Times New Roman" w:eastAsia="Times New Roman" w:hAnsi="Times New Roman"/>
          <w:b w:val="0"/>
          <w:bCs w:val="0"/>
          <w:sz w:val="24"/>
          <w:szCs w:val="24"/>
          <w:vertAlign w:val="baseline"/>
          <w:rtl w:val="0"/>
        </w:rPr>
        <w:t xml:space="preserve">).</w:t>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6">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Děti jsou přijímány na základě písemné žádosti zákonného zástupce dítěte. Všechny podané žádosti o přijetí k předškolnímu vzdělávání budou ředitelkou školy posouzeny dle uvedených kriterií a výsledně zpracovány. </w:t>
      </w:r>
    </w:p>
    <w:p w:rsidR="00000000" w:rsidDel="00000000" w:rsidP="00000000" w:rsidRDefault="00000000" w:rsidRPr="00000000" w14:paraId="00000017">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left"/>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Rodiče budou </w:t>
      </w:r>
      <w:r w:rsidDel="00000000" w:rsidR="00000000" w:rsidRPr="00000000">
        <w:rPr>
          <w:rFonts w:ascii="Times New Roman" w:cs="Times New Roman" w:eastAsia="Times New Roman" w:hAnsi="Times New Roman"/>
          <w:b w:val="1"/>
          <w:bCs w:val="1"/>
          <w:sz w:val="24"/>
          <w:szCs w:val="24"/>
          <w:vertAlign w:val="baseline"/>
          <w:rtl w:val="0"/>
        </w:rPr>
        <w:t xml:space="preserve">o výsledku správního řízení vyrozuměni </w:t>
      </w:r>
      <w:r w:rsidDel="00000000" w:rsidR="00000000" w:rsidRPr="00000000">
        <w:rPr>
          <w:rFonts w:ascii="Times New Roman" w:cs="Times New Roman" w:eastAsia="Times New Roman" w:hAnsi="Times New Roman"/>
          <w:b w:val="1"/>
          <w:bCs w:val="1"/>
          <w:rtl w:val="0"/>
        </w:rPr>
        <w:t xml:space="preserve">telefonicky.</w:t>
      </w:r>
      <w:r w:rsidDel="00000000" w:rsidR="00000000" w:rsidRPr="00000000">
        <w:rPr>
          <w:rtl w:val="0"/>
        </w:rPr>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 </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b w:val="0"/>
          <w:bCs w:val="0"/>
          <w:sz w:val="24"/>
          <w:szCs w:val="24"/>
          <w:vertAlign w:val="baseline"/>
          <w:rtl w:val="0"/>
        </w:rPr>
        <w:t xml:space="preserve">ýsledky správního řízení bud</w:t>
      </w:r>
      <w:r w:rsidDel="00000000" w:rsidR="00000000" w:rsidRPr="00000000">
        <w:rPr>
          <w:rFonts w:ascii="Times New Roman" w:cs="Times New Roman" w:eastAsia="Times New Roman" w:hAnsi="Times New Roman"/>
          <w:rtl w:val="0"/>
        </w:rPr>
        <w:t xml:space="preserve">ou</w:t>
      </w:r>
      <w:r w:rsidDel="00000000" w:rsidR="00000000" w:rsidRPr="00000000">
        <w:rPr>
          <w:rFonts w:ascii="Times New Roman" w:cs="Times New Roman" w:eastAsia="Times New Roman" w:hAnsi="Times New Roman"/>
          <w:b w:val="0"/>
          <w:bCs w:val="0"/>
          <w:sz w:val="24"/>
          <w:szCs w:val="24"/>
          <w:vertAlign w:val="baseline"/>
          <w:rtl w:val="0"/>
        </w:rPr>
        <w:t xml:space="preserve"> zveřejněny nejméně po dobu 15 dnů na webovych stránkách školy </w:t>
      </w:r>
      <w:r w:rsidDel="00000000" w:rsidR="00000000" w:rsidRPr="00000000">
        <w:rPr>
          <w:rFonts w:ascii="Times New Roman" w:cs="Times New Roman" w:eastAsia="Times New Roman" w:hAnsi="Times New Roman"/>
          <w:b w:val="1"/>
          <w:bCs w:val="1"/>
          <w:sz w:val="24"/>
          <w:szCs w:val="24"/>
          <w:vertAlign w:val="baseline"/>
          <w:rtl w:val="0"/>
        </w:rPr>
        <w:t xml:space="preserve">skolkalodka.cz</w:t>
      </w:r>
      <w:r w:rsidDel="00000000" w:rsidR="00000000" w:rsidRPr="00000000">
        <w:rPr>
          <w:rFonts w:ascii="Times New Roman" w:cs="Times New Roman" w:eastAsia="Times New Roman" w:hAnsi="Times New Roman"/>
          <w:b w:val="0"/>
          <w:bCs w:val="0"/>
          <w:sz w:val="24"/>
          <w:szCs w:val="24"/>
          <w:vertAlign w:val="baseline"/>
          <w:rtl w:val="0"/>
        </w:rPr>
        <w:t xml:space="preserve">. Termín zveřejnění je stanoven na </w:t>
      </w:r>
      <w:r w:rsidDel="00000000" w:rsidR="00000000" w:rsidRPr="00000000">
        <w:rPr>
          <w:rFonts w:ascii="Times New Roman" w:cs="Times New Roman" w:eastAsia="Times New Roman" w:hAnsi="Times New Roman"/>
          <w:rtl w:val="0"/>
        </w:rPr>
        <w:t xml:space="preserve">den </w:t>
      </w:r>
      <w:r w:rsidDel="00000000" w:rsidR="00000000" w:rsidRPr="00000000">
        <w:rPr>
          <w:rFonts w:ascii="Times New Roman" w:cs="Times New Roman" w:eastAsia="Times New Roman" w:hAnsi="Times New Roman"/>
          <w:b w:val="1"/>
          <w:bCs w:val="1"/>
          <w:rtl w:val="0"/>
        </w:rPr>
        <w:t xml:space="preserve">29.4.</w:t>
      </w:r>
      <w:r w:rsidDel="00000000" w:rsidR="00000000" w:rsidRPr="00000000">
        <w:rPr>
          <w:rFonts w:ascii="Times New Roman" w:cs="Times New Roman" w:eastAsia="Times New Roman" w:hAnsi="Times New Roman"/>
          <w:b w:val="1"/>
          <w:bCs w:val="1"/>
          <w:sz w:val="24"/>
          <w:szCs w:val="24"/>
          <w:vertAlign w:val="baseline"/>
          <w:rtl w:val="0"/>
        </w:rPr>
        <w:t xml:space="preserve"> 20</w:t>
      </w:r>
      <w:r w:rsidDel="00000000" w:rsidR="00000000" w:rsidRPr="00000000">
        <w:rPr>
          <w:rFonts w:ascii="Times New Roman" w:cs="Times New Roman" w:eastAsia="Times New Roman" w:hAnsi="Times New Roman"/>
          <w:b w:val="1"/>
          <w:bCs w:val="1"/>
          <w:rtl w:val="0"/>
        </w:rPr>
        <w:t xml:space="preserve">26</w:t>
      </w:r>
      <w:r w:rsidDel="00000000" w:rsidR="00000000" w:rsidRPr="00000000">
        <w:rPr>
          <w:rFonts w:ascii="Times New Roman" w:cs="Times New Roman" w:eastAsia="Times New Roman" w:hAnsi="Times New Roman"/>
          <w:b w:val="0"/>
          <w:bCs w:val="0"/>
          <w:sz w:val="24"/>
          <w:szCs w:val="24"/>
          <w:vertAlign w:val="baseline"/>
          <w:rtl w:val="0"/>
        </w:rPr>
        <w:t xml:space="preserve">.</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 </w:t>
      </w:r>
    </w:p>
    <w:p w:rsidR="00000000" w:rsidDel="00000000" w:rsidP="00000000" w:rsidRDefault="00000000" w:rsidRPr="00000000" w14:paraId="0000001B">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0"/>
          <w:bCs w:val="0"/>
          <w:sz w:val="24"/>
          <w:szCs w:val="24"/>
          <w:vertAlign w:val="baseline"/>
          <w:rtl w:val="0"/>
        </w:rPr>
        <w:t xml:space="preserve">O přijetí/nepřijetí dítěte k předškolnímu vzdělávání bude v souladu s § 67 odst. 2 zákona č. 500/2004 Sb., správního řádu vyhotoveno písemné rozhodnutí, které bude součástí spisu dítěte ve škole. </w:t>
      </w:r>
      <w:r w:rsidDel="00000000" w:rsidR="00000000" w:rsidRPr="00000000">
        <w:rPr>
          <w:rFonts w:ascii="Times New Roman" w:cs="Times New Roman" w:eastAsia="Times New Roman" w:hAnsi="Times New Roman"/>
          <w:b w:val="1"/>
          <w:bCs w:val="1"/>
          <w:sz w:val="24"/>
          <w:szCs w:val="24"/>
          <w:vertAlign w:val="baseline"/>
          <w:rtl w:val="0"/>
        </w:rPr>
        <w:t xml:space="preserve">Rozhodnutí o přijetí/nepřijetí k předškolnímu vzdělávání bude </w:t>
      </w:r>
      <w:r w:rsidDel="00000000" w:rsidR="00000000" w:rsidRPr="00000000">
        <w:rPr>
          <w:rFonts w:ascii="Times New Roman" w:cs="Times New Roman" w:eastAsia="Times New Roman" w:hAnsi="Times New Roman"/>
          <w:b w:val="1"/>
          <w:bCs w:val="1"/>
          <w:rtl w:val="0"/>
        </w:rPr>
        <w:t xml:space="preserve">vyhotoveno</w:t>
      </w:r>
      <w:r w:rsidDel="00000000" w:rsidR="00000000" w:rsidRPr="00000000">
        <w:rPr>
          <w:rFonts w:ascii="Times New Roman" w:cs="Times New Roman" w:eastAsia="Times New Roman" w:hAnsi="Times New Roman"/>
          <w:b w:val="1"/>
          <w:bCs w:val="1"/>
          <w:sz w:val="24"/>
          <w:szCs w:val="24"/>
          <w:vertAlign w:val="baseline"/>
          <w:rtl w:val="0"/>
        </w:rPr>
        <w:t xml:space="preserve"> v písemné podobě.</w:t>
      </w:r>
    </w:p>
    <w:p w:rsidR="00000000" w:rsidDel="00000000" w:rsidP="00000000" w:rsidRDefault="00000000" w:rsidRPr="00000000" w14:paraId="0000001C">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Ředitelka mateřské školy rozhodne o nepřijetí dítěte, pokud jde o :</w:t>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dítě se zdravotním postižením, jehož přijetí nedoporučilo školské poradenské zařízení, případně registrující praktický lékař pro děti a dorost, nebo pro které není možné stanovit vhodné podmínky vzdělávání v Církevní mateřské škole Loďka.</w:t>
      </w:r>
    </w:p>
    <w:p w:rsidR="00000000" w:rsidDel="00000000" w:rsidP="00000000" w:rsidRDefault="00000000" w:rsidRPr="00000000" w14:paraId="00000021">
      <w:pPr>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dítě, které se nepodrobilo stanoveným pravidelným očkováním nebo nemá odklad, že je proti nákaze imunní nebo se nemůže očkování podrobit pro trvalou kontraindikaci, vyjma dětí, pro které je předškolní vzdělávání povinné. (zákon č.258/2000 Sb. § 50)</w:t>
      </w:r>
    </w:p>
    <w:p w:rsidR="00000000" w:rsidDel="00000000" w:rsidP="00000000" w:rsidRDefault="00000000" w:rsidRPr="00000000" w14:paraId="00000022">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Českém Těšíně 9.března 2026</w:t>
      </w:r>
    </w:p>
    <w:p w:rsidR="00000000" w:rsidDel="00000000" w:rsidP="00000000" w:rsidRDefault="00000000" w:rsidRPr="00000000" w14:paraId="00000025">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Mgr. Lenka Chrobočková</w:t>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shd w:fill="auto" w:val="clear"/>
        <w:spacing w:after="0" w:before="0" w:line="240" w:lineRule="auto"/>
        <w:jc w:val="both"/>
        <w:rPr>
          <w:rFonts w:ascii="Times New Roman" w:cs="Times New Roman" w:eastAsia="Times New Roman" w:hAnsi="Times New Roman"/>
          <w:b w:val="1"/>
          <w:bCs w:val="1"/>
        </w:rPr>
      </w:pPr>
      <w:r w:rsidDel="00000000" w:rsidR="00000000" w:rsidRPr="00000000">
        <w:rPr>
          <w:rtl w:val="0"/>
        </w:rPr>
      </w:r>
    </w:p>
    <w:sectPr>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102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